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BD" w:rsidRPr="00310DEC" w:rsidRDefault="008A3ABD" w:rsidP="008A3ABD">
      <w:pPr>
        <w:spacing w:after="60"/>
        <w:jc w:val="center"/>
        <w:rPr>
          <w:b/>
          <w:bCs/>
          <w:lang w:val="sr-Cyrl-CS"/>
        </w:rPr>
      </w:pPr>
      <w:r>
        <w:rPr>
          <w:b/>
          <w:bCs/>
          <w:lang w:val="sr-Cyrl-CS"/>
        </w:rPr>
        <w:t xml:space="preserve">Table </w:t>
      </w:r>
      <w:r w:rsidRPr="00F469AF">
        <w:rPr>
          <w:b/>
          <w:bCs/>
          <w:lang w:val="sr-Cyrl-CS"/>
        </w:rPr>
        <w:t xml:space="preserve">5.1 </w:t>
      </w:r>
      <w:r w:rsidR="00745138" w:rsidRPr="00745138">
        <w:rPr>
          <w:bCs/>
          <w:lang w:val="sr-Cyrl-CS"/>
        </w:rPr>
        <w:t xml:space="preserve">Course </w:t>
      </w:r>
      <w:r w:rsidR="00745138">
        <w:rPr>
          <w:bCs/>
          <w:lang w:val="sr-Cyrl-CS"/>
        </w:rPr>
        <w:t>s</w:t>
      </w:r>
      <w:r w:rsidRPr="001E7DBB">
        <w:rPr>
          <w:bCs/>
          <w:lang w:val="sr-Cyrl-CS"/>
        </w:rPr>
        <w:t>pecification in program of PhD studies</w:t>
      </w:r>
      <w:r>
        <w:rPr>
          <w:b/>
          <w:bCs/>
          <w:lang w:val="sr-Cyrl-CS"/>
        </w:rPr>
        <w:t xml:space="preserve"> </w:t>
      </w:r>
    </w:p>
    <w:p w:rsidR="005B7B6A" w:rsidRDefault="005B7B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52"/>
        <w:gridCol w:w="3776"/>
      </w:tblGrid>
      <w:tr w:rsidR="005B7B6A" w:rsidRPr="00F469AF" w:rsidTr="00745138">
        <w:trPr>
          <w:trHeight w:val="227"/>
          <w:jc w:val="center"/>
        </w:trPr>
        <w:tc>
          <w:tcPr>
            <w:tcW w:w="9468" w:type="dxa"/>
            <w:gridSpan w:val="3"/>
          </w:tcPr>
          <w:p w:rsidR="00F02FF4" w:rsidRPr="00F55FC9" w:rsidRDefault="00745138" w:rsidP="00F55FC9">
            <w:pPr>
              <w:spacing w:line="270" w:lineRule="atLeast"/>
              <w:ind w:left="45"/>
              <w:textAlignment w:val="baseline"/>
              <w:rPr>
                <w:rFonts w:eastAsia="Times New Roman"/>
                <w:bCs/>
                <w:color w:val="000000"/>
                <w:sz w:val="24"/>
                <w:szCs w:val="24"/>
                <w:lang w:val="sr-Cyrl-CS"/>
              </w:rPr>
            </w:pPr>
            <w:r w:rsidRPr="00745138">
              <w:rPr>
                <w:b/>
                <w:bCs/>
                <w:lang w:val="sr-Cyrl-CS"/>
              </w:rPr>
              <w:t>Course</w:t>
            </w:r>
            <w:r>
              <w:rPr>
                <w:b/>
                <w:bCs/>
                <w:lang w:val="sr-Cyrl-CS"/>
              </w:rPr>
              <w:t xml:space="preserve"> title</w:t>
            </w:r>
            <w:r w:rsidR="005B7B6A" w:rsidRPr="00F469AF">
              <w:rPr>
                <w:b/>
                <w:bCs/>
                <w:lang w:val="sr-Cyrl-CS"/>
              </w:rPr>
              <w:t xml:space="preserve">: </w:t>
            </w:r>
            <w:r>
              <w:rPr>
                <w:b/>
                <w:bCs/>
                <w:color w:val="000000"/>
                <w:sz w:val="24"/>
                <w:szCs w:val="24"/>
                <w:lang w:val="sr-Cyrl-CS"/>
              </w:rPr>
              <w:t xml:space="preserve"> </w:t>
            </w:r>
            <w:r w:rsidR="008C664B" w:rsidRPr="008C664B">
              <w:rPr>
                <w:b/>
                <w:bCs/>
                <w:caps/>
                <w:color w:val="000000"/>
                <w:sz w:val="24"/>
                <w:szCs w:val="24"/>
                <w:lang w:val="sr-Cyrl-CS"/>
              </w:rPr>
              <w:t>Co</w:t>
            </w:r>
            <w:bookmarkStart w:id="0" w:name="_GoBack"/>
            <w:bookmarkEnd w:id="0"/>
            <w:r w:rsidR="008C664B" w:rsidRPr="008C664B">
              <w:rPr>
                <w:b/>
                <w:bCs/>
                <w:caps/>
                <w:color w:val="000000"/>
                <w:sz w:val="24"/>
                <w:szCs w:val="24"/>
                <w:lang w:val="sr-Cyrl-CS"/>
              </w:rPr>
              <w:t xml:space="preserve">gnitive </w:t>
            </w:r>
            <w:r w:rsidRPr="008C664B">
              <w:rPr>
                <w:b/>
                <w:bCs/>
                <w:caps/>
                <w:color w:val="000000"/>
                <w:sz w:val="24"/>
                <w:szCs w:val="24"/>
                <w:lang w:val="sr-Cyrl-CS"/>
              </w:rPr>
              <w:t>NEUROPHYSIOLOGY</w:t>
            </w:r>
          </w:p>
          <w:p w:rsidR="005B7B6A" w:rsidRPr="00F469AF" w:rsidRDefault="005B7B6A" w:rsidP="005B7B6A">
            <w:pPr>
              <w:jc w:val="both"/>
              <w:rPr>
                <w:lang w:val="sr-Cyrl-CS"/>
              </w:rPr>
            </w:pPr>
          </w:p>
        </w:tc>
      </w:tr>
      <w:tr w:rsidR="005B7B6A" w:rsidRPr="00F469AF" w:rsidTr="007D0C5C">
        <w:trPr>
          <w:trHeight w:val="480"/>
          <w:jc w:val="center"/>
        </w:trPr>
        <w:tc>
          <w:tcPr>
            <w:tcW w:w="9468" w:type="dxa"/>
            <w:gridSpan w:val="3"/>
          </w:tcPr>
          <w:p w:rsidR="005B7B6A" w:rsidRPr="00D4250E" w:rsidRDefault="008A3ABD" w:rsidP="00D4250E">
            <w:pPr>
              <w:jc w:val="both"/>
              <w:rPr>
                <w:b/>
                <w:bCs/>
                <w:lang w:val="en-US"/>
              </w:rPr>
            </w:pPr>
            <w:r>
              <w:rPr>
                <w:b/>
                <w:bCs/>
                <w:lang w:val="sr-Cyrl-CS"/>
              </w:rPr>
              <w:t>Teacher or teachers</w:t>
            </w:r>
            <w:r w:rsidRPr="00645452">
              <w:rPr>
                <w:b/>
                <w:bCs/>
                <w:lang w:val="sr-Cyrl-CS"/>
              </w:rPr>
              <w:t>:</w:t>
            </w:r>
            <w:r>
              <w:rPr>
                <w:b/>
                <w:bCs/>
                <w:lang w:val="sr-Cyrl-CS"/>
              </w:rPr>
              <w:t xml:space="preserve"> </w:t>
            </w:r>
            <w:r w:rsidRPr="00FA057B">
              <w:rPr>
                <w:bCs/>
                <w:lang w:val="sr-Cyrl-CS"/>
              </w:rPr>
              <w:t xml:space="preserve">Olivera Stanojlovic, Aleksandra Rasic Markovic, Dragan Hrncic, </w:t>
            </w:r>
            <w:r w:rsidR="00745138" w:rsidRPr="00FA057B">
              <w:rPr>
                <w:bCs/>
                <w:lang w:val="sr-Cyrl-CS"/>
              </w:rPr>
              <w:t xml:space="preserve">Dusan </w:t>
            </w:r>
            <w:r w:rsidR="00745138">
              <w:rPr>
                <w:bCs/>
                <w:lang w:val="sr-Cyrl-CS"/>
              </w:rPr>
              <w:t>Mladenovic</w:t>
            </w:r>
            <w:r w:rsidR="00FD4AF9" w:rsidRPr="00F55FC9">
              <w:rPr>
                <w:rFonts w:eastAsia="Times New Roman"/>
                <w:color w:val="1D1D1F"/>
                <w:lang w:val="sr-Cyrl-CS"/>
              </w:rPr>
              <w:t xml:space="preserve">, </w:t>
            </w:r>
            <w:r w:rsidR="00745138">
              <w:rPr>
                <w:rFonts w:eastAsia="Times New Roman"/>
                <w:color w:val="1D1D1F"/>
                <w:lang w:val="sr-Cyrl-CS"/>
              </w:rPr>
              <w:t>Milena Veskovic</w:t>
            </w:r>
            <w:r w:rsidR="00FD4AF9" w:rsidRPr="00F55FC9">
              <w:rPr>
                <w:rFonts w:eastAsia="Times New Roman"/>
                <w:color w:val="1D1D1F"/>
                <w:lang w:val="sr-Cyrl-CS"/>
              </w:rPr>
              <w:t xml:space="preserve">, </w:t>
            </w:r>
            <w:r w:rsidR="00745138">
              <w:rPr>
                <w:rFonts w:eastAsia="Times New Roman"/>
                <w:color w:val="1D1D1F"/>
                <w:lang w:val="sr-Cyrl-CS"/>
              </w:rPr>
              <w:t>Nela Puskas</w:t>
            </w:r>
            <w:r w:rsidR="00D4250E">
              <w:rPr>
                <w:rFonts w:eastAsia="Times New Roman"/>
                <w:color w:val="1D1D1F"/>
                <w:lang w:val="en-US"/>
              </w:rPr>
              <w:t xml:space="preserve"> </w:t>
            </w:r>
          </w:p>
        </w:tc>
      </w:tr>
      <w:tr w:rsidR="00745138" w:rsidRPr="00F469AF" w:rsidTr="00745138">
        <w:trPr>
          <w:trHeight w:val="227"/>
          <w:jc w:val="center"/>
        </w:trPr>
        <w:tc>
          <w:tcPr>
            <w:tcW w:w="9468" w:type="dxa"/>
            <w:gridSpan w:val="3"/>
          </w:tcPr>
          <w:p w:rsidR="00745138" w:rsidRPr="00D4250E" w:rsidRDefault="00745138" w:rsidP="00D4250E">
            <w:pPr>
              <w:jc w:val="both"/>
              <w:rPr>
                <w:lang w:val="en-US"/>
              </w:rPr>
            </w:pPr>
            <w:r w:rsidRPr="00745138">
              <w:rPr>
                <w:b/>
                <w:bCs/>
                <w:lang w:val="sr-Cyrl-CS"/>
              </w:rPr>
              <w:t>Course</w:t>
            </w:r>
            <w:r>
              <w:rPr>
                <w:b/>
                <w:bCs/>
                <w:lang w:val="sr-Cyrl-CS"/>
              </w:rPr>
              <w:t xml:space="preserve"> status</w:t>
            </w:r>
            <w:r w:rsidRPr="00645452">
              <w:rPr>
                <w:rFonts w:eastAsia="Times New Roman"/>
                <w:b/>
                <w:bCs/>
                <w:color w:val="1D1D1F"/>
              </w:rPr>
              <w:t xml:space="preserve"> </w:t>
            </w:r>
            <w:r w:rsidRPr="00645452">
              <w:rPr>
                <w:rFonts w:eastAsia="Times New Roman"/>
                <w:b/>
                <w:bCs/>
                <w:color w:val="1D1D1F"/>
                <w:lang w:val="sr-Cyrl-CS"/>
              </w:rPr>
              <w:t xml:space="preserve"> </w:t>
            </w:r>
            <w:r w:rsidR="00D4250E">
              <w:rPr>
                <w:rFonts w:eastAsia="Times New Roman"/>
                <w:b/>
                <w:bCs/>
                <w:color w:val="1D1D1F"/>
                <w:lang w:val="en-US"/>
              </w:rPr>
              <w:t xml:space="preserve">obligatory </w:t>
            </w:r>
          </w:p>
        </w:tc>
      </w:tr>
      <w:tr w:rsidR="00745138" w:rsidRPr="00F469AF" w:rsidTr="00745138">
        <w:trPr>
          <w:trHeight w:val="227"/>
          <w:jc w:val="center"/>
        </w:trPr>
        <w:tc>
          <w:tcPr>
            <w:tcW w:w="9468" w:type="dxa"/>
            <w:gridSpan w:val="3"/>
          </w:tcPr>
          <w:p w:rsidR="00745138" w:rsidRPr="00645452" w:rsidRDefault="00745138" w:rsidP="00615390">
            <w:pPr>
              <w:jc w:val="both"/>
              <w:rPr>
                <w:lang w:val="sr-Cyrl-CS"/>
              </w:rPr>
            </w:pPr>
            <w:r>
              <w:rPr>
                <w:b/>
                <w:bCs/>
                <w:lang w:val="sr-Cyrl-CS"/>
              </w:rPr>
              <w:t>Number of ESPB</w:t>
            </w:r>
            <w:r w:rsidRPr="00645452">
              <w:rPr>
                <w:b/>
                <w:bCs/>
                <w:lang w:val="sr-Cyrl-CS"/>
              </w:rPr>
              <w:t>:</w:t>
            </w:r>
            <w:r w:rsidRPr="00645452">
              <w:rPr>
                <w:rFonts w:eastAsia="Times New Roman"/>
                <w:b/>
                <w:bCs/>
                <w:color w:val="1D1D1F"/>
              </w:rPr>
              <w:t xml:space="preserve">  5</w:t>
            </w:r>
          </w:p>
        </w:tc>
      </w:tr>
      <w:tr w:rsidR="005B7B6A" w:rsidRPr="00F469AF" w:rsidTr="00745138">
        <w:trPr>
          <w:trHeight w:val="227"/>
          <w:jc w:val="center"/>
        </w:trPr>
        <w:tc>
          <w:tcPr>
            <w:tcW w:w="9468" w:type="dxa"/>
            <w:gridSpan w:val="3"/>
          </w:tcPr>
          <w:p w:rsidR="005B7B6A" w:rsidRPr="00F55FC9" w:rsidRDefault="00745138" w:rsidP="00D4250E">
            <w:pPr>
              <w:jc w:val="both"/>
              <w:rPr>
                <w:lang w:val="sr-Cyrl-CS"/>
              </w:rPr>
            </w:pPr>
            <w:r>
              <w:rPr>
                <w:b/>
                <w:bCs/>
                <w:lang w:val="sr-Cyrl-CS"/>
              </w:rPr>
              <w:t>Condtion</w:t>
            </w:r>
            <w:r w:rsidRPr="00645452">
              <w:rPr>
                <w:b/>
                <w:bCs/>
                <w:lang w:val="sr-Cyrl-CS"/>
              </w:rPr>
              <w:t>:</w:t>
            </w:r>
            <w:r>
              <w:rPr>
                <w:rFonts w:eastAsia="Times New Roman"/>
                <w:color w:val="1D1D1F"/>
              </w:rPr>
              <w:t xml:space="preserve"> enrolled in the </w:t>
            </w:r>
            <w:r w:rsidR="00D4250E">
              <w:rPr>
                <w:rFonts w:eastAsia="Times New Roman"/>
                <w:color w:val="1D1D1F"/>
              </w:rPr>
              <w:t>first</w:t>
            </w:r>
            <w:r>
              <w:rPr>
                <w:rFonts w:eastAsia="Times New Roman"/>
                <w:color w:val="1D1D1F"/>
              </w:rPr>
              <w:t xml:space="preserve"> semestar</w:t>
            </w:r>
          </w:p>
        </w:tc>
      </w:tr>
      <w:tr w:rsidR="005B7B6A" w:rsidRPr="00F469AF" w:rsidTr="00745138">
        <w:trPr>
          <w:trHeight w:val="227"/>
          <w:jc w:val="center"/>
        </w:trPr>
        <w:tc>
          <w:tcPr>
            <w:tcW w:w="9468" w:type="dxa"/>
            <w:gridSpan w:val="3"/>
          </w:tcPr>
          <w:p w:rsidR="00745138" w:rsidRPr="00745138" w:rsidRDefault="00745138" w:rsidP="00745138">
            <w:pPr>
              <w:jc w:val="both"/>
              <w:rPr>
                <w:b/>
                <w:bCs/>
                <w:lang w:val="sr-Cyrl-CS"/>
              </w:rPr>
            </w:pPr>
            <w:r w:rsidRPr="00745138">
              <w:rPr>
                <w:b/>
                <w:bCs/>
                <w:lang w:val="sr-Cyrl-CS"/>
              </w:rPr>
              <w:t>Course objective</w:t>
            </w:r>
          </w:p>
          <w:p w:rsidR="005B7B6A" w:rsidRPr="00745138" w:rsidRDefault="00D4250E" w:rsidP="00745138">
            <w:pPr>
              <w:jc w:val="both"/>
              <w:rPr>
                <w:bCs/>
                <w:lang w:val="sr-Cyrl-CS"/>
              </w:rPr>
            </w:pPr>
            <w:r w:rsidRPr="00D4250E">
              <w:rPr>
                <w:bCs/>
                <w:lang w:val="sr-Cyrl-CS"/>
              </w:rPr>
              <w:t>Acquisition of knowledge and skills in the field of cognitive neurophysiology, especially from the aspect</w:t>
            </w:r>
            <w:r>
              <w:rPr>
                <w:bCs/>
                <w:lang w:val="en-US"/>
              </w:rPr>
              <w:t>s</w:t>
            </w:r>
            <w:r w:rsidRPr="00D4250E">
              <w:rPr>
                <w:bCs/>
                <w:lang w:val="sr-Cyrl-CS"/>
              </w:rPr>
              <w:t xml:space="preserve"> of cognitive processes of learning, memory, speech, abstract thinking and attention at the molecular, cellular and behavioral level, which can be applied in research and management of patients with cognitive disorders.</w:t>
            </w:r>
          </w:p>
        </w:tc>
      </w:tr>
      <w:tr w:rsidR="005B7B6A" w:rsidRPr="00F469AF" w:rsidTr="00745138">
        <w:trPr>
          <w:trHeight w:val="227"/>
          <w:jc w:val="center"/>
        </w:trPr>
        <w:tc>
          <w:tcPr>
            <w:tcW w:w="9468" w:type="dxa"/>
            <w:gridSpan w:val="3"/>
          </w:tcPr>
          <w:p w:rsidR="00745138" w:rsidRPr="00745138" w:rsidRDefault="00745138" w:rsidP="00745138">
            <w:pPr>
              <w:jc w:val="both"/>
              <w:rPr>
                <w:b/>
                <w:bCs/>
                <w:lang w:val="sr-Cyrl-CS"/>
              </w:rPr>
            </w:pPr>
            <w:r>
              <w:rPr>
                <w:b/>
                <w:bCs/>
                <w:lang w:val="sr-Cyrl-CS"/>
              </w:rPr>
              <w:t xml:space="preserve">Outcome </w:t>
            </w:r>
          </w:p>
          <w:p w:rsidR="005B7B6A" w:rsidRPr="00745138" w:rsidRDefault="00D4250E" w:rsidP="00D4250E">
            <w:pPr>
              <w:jc w:val="both"/>
              <w:rPr>
                <w:bCs/>
                <w:lang w:val="sr-Cyrl-CS"/>
              </w:rPr>
            </w:pPr>
            <w:r w:rsidRPr="00D4250E">
              <w:rPr>
                <w:bCs/>
                <w:lang w:val="sr-Cyrl-CS"/>
              </w:rPr>
              <w:t>After successfully maste</w:t>
            </w:r>
            <w:r>
              <w:rPr>
                <w:bCs/>
                <w:lang w:val="sr-Cyrl-CS"/>
              </w:rPr>
              <w:t xml:space="preserve">ring the course, the student </w:t>
            </w:r>
            <w:r>
              <w:rPr>
                <w:bCs/>
                <w:lang w:val="en-US"/>
              </w:rPr>
              <w:t>possesses</w:t>
            </w:r>
            <w:r w:rsidRPr="00D4250E">
              <w:rPr>
                <w:bCs/>
                <w:lang w:val="sr-Cyrl-CS"/>
              </w:rPr>
              <w:t xml:space="preserve"> basic and advanced knowledge </w:t>
            </w:r>
            <w:r>
              <w:rPr>
                <w:bCs/>
                <w:lang w:val="en-US"/>
              </w:rPr>
              <w:t>on</w:t>
            </w:r>
            <w:r w:rsidRPr="00D4250E">
              <w:rPr>
                <w:bCs/>
                <w:lang w:val="sr-Cyrl-CS"/>
              </w:rPr>
              <w:t xml:space="preserve"> the mechanisms of higher nervous functions in physiological conditions, as well as the mechanisms of their disorders. The student is able to independently analyze, evaluate and interpret various research in the field of cognitive neurophysiology, as well as their design and application.</w:t>
            </w:r>
          </w:p>
        </w:tc>
      </w:tr>
      <w:tr w:rsidR="005B7B6A" w:rsidRPr="00F469AF" w:rsidTr="00745138">
        <w:trPr>
          <w:trHeight w:val="227"/>
          <w:jc w:val="center"/>
        </w:trPr>
        <w:tc>
          <w:tcPr>
            <w:tcW w:w="9468" w:type="dxa"/>
            <w:gridSpan w:val="3"/>
          </w:tcPr>
          <w:p w:rsidR="00745138" w:rsidRPr="00745138" w:rsidRDefault="00745138" w:rsidP="00745138">
            <w:pPr>
              <w:jc w:val="both"/>
              <w:rPr>
                <w:b/>
                <w:bCs/>
                <w:lang w:val="sr-Cyrl-CS"/>
              </w:rPr>
            </w:pPr>
            <w:r w:rsidRPr="00745138">
              <w:rPr>
                <w:b/>
                <w:bCs/>
                <w:lang w:val="sr-Cyrl-CS"/>
              </w:rPr>
              <w:t>Course content</w:t>
            </w:r>
          </w:p>
          <w:p w:rsidR="00D4250E" w:rsidRPr="00D4250E" w:rsidRDefault="00D4250E" w:rsidP="00D4250E">
            <w:pPr>
              <w:jc w:val="both"/>
              <w:rPr>
                <w:bCs/>
                <w:i/>
                <w:lang w:val="sr-Cyrl-CS"/>
              </w:rPr>
            </w:pPr>
            <w:r w:rsidRPr="00D4250E">
              <w:rPr>
                <w:bCs/>
                <w:i/>
                <w:lang w:val="sr-Cyrl-CS"/>
              </w:rPr>
              <w:t>Theoretical classes</w:t>
            </w:r>
          </w:p>
          <w:p w:rsidR="00D4250E" w:rsidRPr="00D4250E" w:rsidRDefault="00D4250E" w:rsidP="00D4250E">
            <w:pPr>
              <w:jc w:val="both"/>
              <w:rPr>
                <w:bCs/>
                <w:lang w:val="sr-Cyrl-CS"/>
              </w:rPr>
            </w:pPr>
            <w:r w:rsidRPr="00D4250E">
              <w:rPr>
                <w:bCs/>
                <w:lang w:val="sr-Cyrl-CS"/>
              </w:rPr>
              <w:t>Neurophysiology of learning and memory. Long-term potentiation, reverberation and postsynaptic facilitation. Short-term depression. Non-associative learning. Classical and instrumental conditioning. Declarative and non-declarative memory. Neurophysiology of speech and communication. Abstract thinking and decision making. Sexual dimorphism of the CNS: physiological implications and neurodevelopmental consequences. Morphofunctional differences of amygdala, hippocampus and cortex. Influence of gonadal hormones.</w:t>
            </w:r>
          </w:p>
          <w:p w:rsidR="00D4250E" w:rsidRPr="00D4250E" w:rsidRDefault="00D4250E" w:rsidP="00D4250E">
            <w:pPr>
              <w:jc w:val="both"/>
              <w:rPr>
                <w:bCs/>
                <w:lang w:val="sr-Cyrl-CS"/>
              </w:rPr>
            </w:pPr>
            <w:r w:rsidRPr="00D4250E">
              <w:rPr>
                <w:bCs/>
                <w:lang w:val="sr-Cyrl-CS"/>
              </w:rPr>
              <w:t>Changes in cognitive functions during aging: methods of prevention and neuro enhancement. Physiological aging. Senescence. Cognition and physical activity of the elde</w:t>
            </w:r>
            <w:r>
              <w:rPr>
                <w:bCs/>
                <w:lang w:val="sr-Cyrl-CS"/>
              </w:rPr>
              <w:t>rly. Learning and aging. Neuro</w:t>
            </w:r>
            <w:proofErr w:type="spellStart"/>
            <w:r>
              <w:rPr>
                <w:bCs/>
                <w:lang w:val="en-US"/>
              </w:rPr>
              <w:t>enhancment</w:t>
            </w:r>
            <w:proofErr w:type="spellEnd"/>
            <w:r>
              <w:rPr>
                <w:bCs/>
                <w:lang w:val="en-US"/>
              </w:rPr>
              <w:t xml:space="preserve"> </w:t>
            </w:r>
            <w:r w:rsidRPr="00D4250E">
              <w:rPr>
                <w:bCs/>
                <w:lang w:val="sr-Cyrl-CS"/>
              </w:rPr>
              <w:t>methods.</w:t>
            </w:r>
          </w:p>
          <w:p w:rsidR="00D4250E" w:rsidRPr="00D4250E" w:rsidRDefault="00D4250E" w:rsidP="00D4250E">
            <w:pPr>
              <w:jc w:val="both"/>
              <w:rPr>
                <w:bCs/>
                <w:lang w:val="sr-Cyrl-CS"/>
              </w:rPr>
            </w:pPr>
            <w:r w:rsidRPr="00D4250E">
              <w:rPr>
                <w:bCs/>
                <w:lang w:val="sr-Cyrl-CS"/>
              </w:rPr>
              <w:t>Adult neurogenesis and significance for the improvement of cognitive functions, therapeutic potential. New concepts in understanding neurogenesis. Cognitive dysfunction: pathophysiological mechanisms. Cellular aspects of cognition disorders.</w:t>
            </w:r>
          </w:p>
          <w:p w:rsidR="00D4250E" w:rsidRPr="00D4250E" w:rsidRDefault="00D4250E" w:rsidP="00D4250E">
            <w:pPr>
              <w:jc w:val="both"/>
              <w:rPr>
                <w:bCs/>
                <w:i/>
                <w:lang w:val="sr-Cyrl-CS"/>
              </w:rPr>
            </w:pPr>
            <w:r w:rsidRPr="00D4250E">
              <w:rPr>
                <w:bCs/>
                <w:i/>
                <w:lang w:val="sr-Cyrl-CS"/>
              </w:rPr>
              <w:t>Practical teaching</w:t>
            </w:r>
          </w:p>
          <w:p w:rsidR="005B7B6A" w:rsidRPr="00745138" w:rsidRDefault="00D4250E" w:rsidP="00D4250E">
            <w:pPr>
              <w:jc w:val="both"/>
              <w:rPr>
                <w:iCs/>
                <w:lang w:val="sr-Cyrl-CS"/>
              </w:rPr>
            </w:pPr>
            <w:r w:rsidRPr="00D4250E">
              <w:rPr>
                <w:bCs/>
                <w:lang w:val="sr-Cyrl-CS"/>
              </w:rPr>
              <w:t xml:space="preserve">Introduction to the principles of work in neurophysiology. Principles of good laboratory practice. Experimental research of learning and memory. </w:t>
            </w:r>
            <w:r>
              <w:rPr>
                <w:bCs/>
                <w:lang w:val="en-US"/>
              </w:rPr>
              <w:t>Radial</w:t>
            </w:r>
            <w:r w:rsidRPr="00D4250E">
              <w:rPr>
                <w:bCs/>
                <w:lang w:val="sr-Cyrl-CS"/>
              </w:rPr>
              <w:t xml:space="preserve"> maze test. Morris maze and other tests. New object recognition test. Aversive behavior. Assessment of motivational behavior (test in a motivational cage). Exploratory behavior (open field test). Methods </w:t>
            </w:r>
            <w:r>
              <w:rPr>
                <w:bCs/>
                <w:lang w:val="sr-Cyrl-CS"/>
              </w:rPr>
              <w:t xml:space="preserve">of behavioral neurophysiology. </w:t>
            </w:r>
            <w:r>
              <w:rPr>
                <w:bCs/>
                <w:lang w:val="en-US"/>
              </w:rPr>
              <w:t xml:space="preserve"> Home c</w:t>
            </w:r>
            <w:r w:rsidRPr="00D4250E">
              <w:rPr>
                <w:bCs/>
                <w:lang w:val="sr-Cyrl-CS"/>
              </w:rPr>
              <w:t>age monitoring. Electroencephalography. Sampling of brain structures. Methods of neuroimmunohistochemistry.</w:t>
            </w:r>
          </w:p>
        </w:tc>
      </w:tr>
      <w:tr w:rsidR="005B7B6A" w:rsidRPr="00F469AF" w:rsidTr="00745138">
        <w:trPr>
          <w:trHeight w:val="227"/>
          <w:jc w:val="center"/>
        </w:trPr>
        <w:tc>
          <w:tcPr>
            <w:tcW w:w="9468" w:type="dxa"/>
            <w:gridSpan w:val="3"/>
          </w:tcPr>
          <w:p w:rsidR="00745138" w:rsidRDefault="00745138" w:rsidP="00F55FC9">
            <w:pPr>
              <w:textAlignment w:val="baseline"/>
              <w:rPr>
                <w:b/>
                <w:bCs/>
                <w:lang w:val="sr-Cyrl-CS"/>
              </w:rPr>
            </w:pPr>
            <w:r w:rsidRPr="00745138">
              <w:rPr>
                <w:b/>
                <w:bCs/>
                <w:lang w:val="sr-Cyrl-CS"/>
              </w:rPr>
              <w:t xml:space="preserve">Recommended </w:t>
            </w:r>
            <w:r>
              <w:rPr>
                <w:b/>
                <w:bCs/>
                <w:lang w:val="sr-Cyrl-CS"/>
              </w:rPr>
              <w:t>literature</w:t>
            </w:r>
          </w:p>
          <w:p w:rsidR="005B7B6A" w:rsidRPr="00F55FC9" w:rsidRDefault="00D4250E" w:rsidP="00F55FC9">
            <w:pPr>
              <w:textAlignment w:val="baseline"/>
              <w:rPr>
                <w:rFonts w:eastAsia="Times New Roman"/>
                <w:color w:val="1D1D1F"/>
                <w:lang w:val="sr-Cyrl-CS"/>
              </w:rPr>
            </w:pPr>
            <w:r w:rsidRPr="00F55FC9">
              <w:rPr>
                <w:rFonts w:eastAsia="Times New Roman"/>
                <w:color w:val="1D1D1F"/>
                <w:lang w:val="sr-Cyrl-CS"/>
              </w:rPr>
              <w:t xml:space="preserve">1) </w:t>
            </w:r>
            <w:r w:rsidRPr="00096C1F">
              <w:rPr>
                <w:rFonts w:eastAsia="Times New Roman"/>
                <w:color w:val="1D1D1F"/>
                <w:lang w:val="sr-Cyrl-CS"/>
              </w:rPr>
              <w:t>Gazzaniga</w:t>
            </w:r>
            <w:r>
              <w:rPr>
                <w:rFonts w:eastAsia="Times New Roman"/>
                <w:color w:val="1D1D1F"/>
                <w:lang w:val="sr-Cyrl-CS"/>
              </w:rPr>
              <w:t xml:space="preserve"> М</w:t>
            </w:r>
            <w:r>
              <w:rPr>
                <w:rFonts w:eastAsia="Times New Roman"/>
                <w:color w:val="1D1D1F"/>
                <w:lang w:val="en-US"/>
              </w:rPr>
              <w:t>S</w:t>
            </w:r>
            <w:r w:rsidRPr="00096C1F">
              <w:rPr>
                <w:rFonts w:eastAsia="Times New Roman"/>
                <w:color w:val="1D1D1F"/>
                <w:lang w:val="sr-Cyrl-CS"/>
              </w:rPr>
              <w:t xml:space="preserve"> and Mangun</w:t>
            </w:r>
            <w:r>
              <w:rPr>
                <w:rFonts w:eastAsia="Times New Roman"/>
                <w:color w:val="1D1D1F"/>
                <w:lang w:val="en-US"/>
              </w:rPr>
              <w:t xml:space="preserve"> GR, </w:t>
            </w:r>
            <w:r w:rsidRPr="00096C1F">
              <w:rPr>
                <w:rFonts w:eastAsia="Times New Roman"/>
                <w:color w:val="1D1D1F"/>
                <w:lang w:val="sr-Cyrl-CS"/>
              </w:rPr>
              <w:t>The Cognit</w:t>
            </w:r>
            <w:r>
              <w:rPr>
                <w:rFonts w:eastAsia="Times New Roman"/>
                <w:color w:val="1D1D1F"/>
                <w:lang w:val="sr-Cyrl-CS"/>
              </w:rPr>
              <w:t xml:space="preserve">ive Neurosciences, </w:t>
            </w:r>
            <w:r>
              <w:rPr>
                <w:rFonts w:eastAsia="Times New Roman"/>
                <w:color w:val="1D1D1F"/>
                <w:lang w:val="en-US"/>
              </w:rPr>
              <w:t xml:space="preserve">Sixth </w:t>
            </w:r>
            <w:r>
              <w:rPr>
                <w:rFonts w:eastAsia="Times New Roman"/>
                <w:color w:val="1D1D1F"/>
                <w:lang w:val="sr-Cyrl-CS"/>
              </w:rPr>
              <w:t>Ed</w:t>
            </w:r>
            <w:r>
              <w:rPr>
                <w:rFonts w:eastAsia="Times New Roman"/>
                <w:color w:val="1D1D1F"/>
                <w:lang w:val="en-US"/>
              </w:rPr>
              <w:t xml:space="preserve">. MIT Press, </w:t>
            </w:r>
            <w:proofErr w:type="gramStart"/>
            <w:r>
              <w:rPr>
                <w:rFonts w:eastAsia="Times New Roman"/>
                <w:color w:val="1D1D1F"/>
                <w:lang w:val="en-US"/>
              </w:rPr>
              <w:t xml:space="preserve">2020  </w:t>
            </w:r>
            <w:r w:rsidRPr="00F55FC9">
              <w:rPr>
                <w:rFonts w:eastAsia="Times New Roman"/>
                <w:color w:val="1D1D1F"/>
              </w:rPr>
              <w:t>2</w:t>
            </w:r>
            <w:proofErr w:type="gramEnd"/>
            <w:r w:rsidRPr="00F55FC9">
              <w:rPr>
                <w:rFonts w:eastAsia="Times New Roman"/>
                <w:color w:val="1D1D1F"/>
                <w:lang w:val="sr-Cyrl-CS"/>
              </w:rPr>
              <w:t xml:space="preserve">) </w:t>
            </w:r>
            <w:r w:rsidRPr="00F55FC9">
              <w:rPr>
                <w:rFonts w:eastAsia="Times New Roman"/>
                <w:color w:val="1D1D1F"/>
              </w:rPr>
              <w:t xml:space="preserve">Purces D., et al. Neuroscience, </w:t>
            </w:r>
            <w:r w:rsidRPr="00F55FC9">
              <w:rPr>
                <w:rFonts w:eastAsia="Times New Roman"/>
                <w:color w:val="1D1D1F"/>
                <w:lang w:val="sr-Cyrl-CS"/>
              </w:rPr>
              <w:t>6</w:t>
            </w:r>
            <w:r w:rsidRPr="00F55FC9">
              <w:rPr>
                <w:rFonts w:eastAsia="Times New Roman"/>
                <w:color w:val="1D1D1F"/>
              </w:rPr>
              <w:t>th ed., Sinauer Associates, Sunderland, Massachusetts, USA, 20</w:t>
            </w:r>
            <w:r w:rsidRPr="00F55FC9">
              <w:rPr>
                <w:rFonts w:eastAsia="Times New Roman"/>
                <w:color w:val="1D1D1F"/>
                <w:lang w:val="sr-Cyrl-CS"/>
              </w:rPr>
              <w:t>22</w:t>
            </w:r>
            <w:r w:rsidRPr="00F55FC9">
              <w:rPr>
                <w:rFonts w:eastAsia="Times New Roman"/>
                <w:color w:val="1D1D1F"/>
              </w:rPr>
              <w:t>.</w:t>
            </w:r>
            <w:r w:rsidRPr="00F55FC9">
              <w:rPr>
                <w:rFonts w:eastAsia="Times New Roman"/>
                <w:color w:val="1D1D1F"/>
                <w:lang w:val="sr-Cyrl-CS"/>
              </w:rPr>
              <w:t xml:space="preserve"> </w:t>
            </w:r>
            <w:r>
              <w:rPr>
                <w:rFonts w:eastAsia="Times New Roman"/>
                <w:color w:val="1D1D1F"/>
              </w:rPr>
              <w:t>3</w:t>
            </w:r>
            <w:r w:rsidRPr="00F55FC9">
              <w:rPr>
                <w:rFonts w:eastAsia="Times New Roman"/>
                <w:color w:val="1D1D1F"/>
              </w:rPr>
              <w:t>) Schwartz, Kandell, Jessell. Principles of Neuronal Science, 20</w:t>
            </w:r>
            <w:r w:rsidRPr="00F55FC9">
              <w:rPr>
                <w:rFonts w:eastAsia="Times New Roman"/>
                <w:color w:val="1D1D1F"/>
                <w:lang w:val="sr-Cyrl-CS"/>
              </w:rPr>
              <w:t xml:space="preserve">13 </w:t>
            </w:r>
            <w:r w:rsidRPr="00F55FC9">
              <w:rPr>
                <w:rFonts w:eastAsia="Times New Roman"/>
                <w:color w:val="1D1D1F"/>
              </w:rPr>
              <w:t>5 th ed, Lippi</w:t>
            </w:r>
            <w:r>
              <w:rPr>
                <w:rFonts w:eastAsia="Times New Roman"/>
                <w:color w:val="1D1D1F"/>
              </w:rPr>
              <w:t>ncott Williams and Wilkins,  4</w:t>
            </w:r>
            <w:r w:rsidRPr="00F55FC9">
              <w:rPr>
                <w:rFonts w:eastAsia="Times New Roman"/>
                <w:color w:val="1D1D1F"/>
              </w:rPr>
              <w:t>) Актуелна периодика</w:t>
            </w:r>
            <w:r>
              <w:rPr>
                <w:rFonts w:eastAsia="Times New Roman"/>
                <w:color w:val="1D1D1F"/>
                <w:lang w:val="sr-Cyrl-CS"/>
              </w:rPr>
              <w:t xml:space="preserve"> </w:t>
            </w:r>
            <w:r>
              <w:rPr>
                <w:rFonts w:eastAsia="Times New Roman"/>
                <w:color w:val="1D1D1F"/>
                <w:lang w:val="en-US"/>
              </w:rPr>
              <w:t>5</w:t>
            </w:r>
            <w:r w:rsidRPr="00F55FC9">
              <w:rPr>
                <w:rFonts w:eastAsia="Times New Roman"/>
                <w:color w:val="1D1D1F"/>
                <w:lang w:val="sr-Cyrl-CS"/>
              </w:rPr>
              <w:t xml:space="preserve">) Ђурић Д, Станојловић О (Едс). Физиологија за студенте медицине. Одабрана поглавља </w:t>
            </w:r>
            <w:r w:rsidRPr="00F55FC9">
              <w:rPr>
                <w:rFonts w:eastAsia="Times New Roman"/>
                <w:color w:val="1D1D1F"/>
              </w:rPr>
              <w:t xml:space="preserve">I </w:t>
            </w:r>
            <w:r w:rsidRPr="00F55FC9">
              <w:rPr>
                <w:rFonts w:eastAsia="Times New Roman"/>
                <w:color w:val="1D1D1F"/>
                <w:lang w:val="sr-Cyrl-CS"/>
              </w:rPr>
              <w:t>део, ЦИБИД, 2020</w:t>
            </w:r>
          </w:p>
        </w:tc>
      </w:tr>
      <w:tr w:rsidR="00745138" w:rsidRPr="00F469AF" w:rsidTr="00745138">
        <w:trPr>
          <w:trHeight w:val="227"/>
          <w:jc w:val="center"/>
        </w:trPr>
        <w:tc>
          <w:tcPr>
            <w:tcW w:w="2840" w:type="dxa"/>
          </w:tcPr>
          <w:p w:rsidR="00745138" w:rsidRPr="00645452" w:rsidRDefault="00745138" w:rsidP="00615390">
            <w:pPr>
              <w:jc w:val="both"/>
              <w:rPr>
                <w:lang w:val="sr-Cyrl-CS"/>
              </w:rPr>
            </w:pPr>
            <w:r>
              <w:rPr>
                <w:bCs/>
                <w:lang w:val="sr-Cyrl-CS"/>
              </w:rPr>
              <w:t xml:space="preserve">Number of active classes </w:t>
            </w:r>
            <w:r w:rsidRPr="00645452">
              <w:rPr>
                <w:lang w:val="sr-Cyrl-CS"/>
              </w:rPr>
              <w:t xml:space="preserve"> </w:t>
            </w:r>
          </w:p>
          <w:p w:rsidR="00745138" w:rsidRPr="00645452" w:rsidRDefault="00745138" w:rsidP="00615390">
            <w:pPr>
              <w:jc w:val="both"/>
              <w:rPr>
                <w:bCs/>
                <w:lang w:val="sr-Cyrl-CS"/>
              </w:rPr>
            </w:pPr>
            <w:r w:rsidRPr="00645452">
              <w:rPr>
                <w:lang w:val="sr-Cyrl-CS"/>
              </w:rPr>
              <w:t xml:space="preserve">120    </w:t>
            </w:r>
          </w:p>
        </w:tc>
        <w:tc>
          <w:tcPr>
            <w:tcW w:w="2852" w:type="dxa"/>
          </w:tcPr>
          <w:p w:rsidR="00745138" w:rsidRPr="00645452" w:rsidRDefault="00745138" w:rsidP="00615390">
            <w:pPr>
              <w:jc w:val="both"/>
              <w:rPr>
                <w:lang w:val="sr-Cyrl-CS"/>
              </w:rPr>
            </w:pPr>
            <w:r>
              <w:rPr>
                <w:lang w:val="sr-Cyrl-CS"/>
              </w:rPr>
              <w:t>Theoretical classes</w:t>
            </w:r>
          </w:p>
          <w:p w:rsidR="00745138" w:rsidRPr="00645452" w:rsidRDefault="00745138" w:rsidP="00615390">
            <w:pPr>
              <w:jc w:val="both"/>
              <w:rPr>
                <w:bCs/>
                <w:lang w:val="sr-Cyrl-CS"/>
              </w:rPr>
            </w:pPr>
            <w:r w:rsidRPr="00645452">
              <w:rPr>
                <w:lang w:val="sr-Cyrl-CS"/>
              </w:rPr>
              <w:t>30</w:t>
            </w:r>
          </w:p>
        </w:tc>
        <w:tc>
          <w:tcPr>
            <w:tcW w:w="3776" w:type="dxa"/>
          </w:tcPr>
          <w:p w:rsidR="00745138" w:rsidRPr="00645452" w:rsidRDefault="00745138" w:rsidP="00615390">
            <w:pPr>
              <w:jc w:val="both"/>
              <w:rPr>
                <w:lang w:val="sr-Cyrl-CS"/>
              </w:rPr>
            </w:pPr>
            <w:r>
              <w:rPr>
                <w:lang w:val="sr-Cyrl-CS"/>
              </w:rPr>
              <w:t xml:space="preserve">Practical classes </w:t>
            </w:r>
          </w:p>
          <w:p w:rsidR="00745138" w:rsidRPr="00645452" w:rsidRDefault="00745138" w:rsidP="00615390">
            <w:pPr>
              <w:jc w:val="both"/>
              <w:rPr>
                <w:bCs/>
                <w:lang w:val="sr-Cyrl-CS"/>
              </w:rPr>
            </w:pPr>
            <w:r w:rsidRPr="00645452">
              <w:rPr>
                <w:lang w:val="sr-Cyrl-CS"/>
              </w:rPr>
              <w:t>90</w:t>
            </w:r>
          </w:p>
        </w:tc>
      </w:tr>
      <w:tr w:rsidR="00745138" w:rsidRPr="00F469AF" w:rsidTr="00745138">
        <w:trPr>
          <w:trHeight w:val="227"/>
          <w:jc w:val="center"/>
        </w:trPr>
        <w:tc>
          <w:tcPr>
            <w:tcW w:w="9468" w:type="dxa"/>
            <w:gridSpan w:val="3"/>
          </w:tcPr>
          <w:p w:rsidR="00745138" w:rsidRPr="00A52E18" w:rsidRDefault="00745138" w:rsidP="00615390">
            <w:pPr>
              <w:jc w:val="both"/>
              <w:rPr>
                <w:b/>
                <w:bCs/>
                <w:lang w:val="sr-Cyrl-CS"/>
              </w:rPr>
            </w:pPr>
            <w:r w:rsidRPr="00A52E18">
              <w:rPr>
                <w:b/>
                <w:bCs/>
                <w:lang w:val="sr-Cyrl-CS"/>
              </w:rPr>
              <w:t>Teaching methods</w:t>
            </w:r>
          </w:p>
          <w:p w:rsidR="00745138" w:rsidRPr="00A52E18" w:rsidRDefault="00745138" w:rsidP="00615390">
            <w:pPr>
              <w:jc w:val="both"/>
              <w:rPr>
                <w:lang w:val="sr-Cyrl-CS"/>
              </w:rPr>
            </w:pPr>
            <w:r w:rsidRPr="00A52E18">
              <w:rPr>
                <w:bCs/>
                <w:lang w:val="sr-Cyrl-CS"/>
              </w:rPr>
              <w:t>Forms of teaching will be realized through lectures, seminars (discussion groups, case studies, etc.) and practical work in the laboratory</w:t>
            </w:r>
          </w:p>
        </w:tc>
      </w:tr>
      <w:tr w:rsidR="00745138" w:rsidRPr="00F469AF" w:rsidTr="00745138">
        <w:trPr>
          <w:trHeight w:val="227"/>
          <w:jc w:val="center"/>
        </w:trPr>
        <w:tc>
          <w:tcPr>
            <w:tcW w:w="9468" w:type="dxa"/>
            <w:gridSpan w:val="3"/>
          </w:tcPr>
          <w:p w:rsidR="00745138" w:rsidRPr="00A52E18" w:rsidRDefault="00745138" w:rsidP="00615390">
            <w:pPr>
              <w:jc w:val="both"/>
              <w:rPr>
                <w:b/>
                <w:bCs/>
                <w:lang w:val="sr-Cyrl-CS"/>
              </w:rPr>
            </w:pPr>
            <w:r w:rsidRPr="00A52E18">
              <w:rPr>
                <w:b/>
                <w:bCs/>
                <w:lang w:val="sr-Cyrl-CS"/>
              </w:rPr>
              <w:t>Knowledge assessment (maximum number of points 100)</w:t>
            </w:r>
          </w:p>
          <w:p w:rsidR="00745138" w:rsidRPr="00A52E18" w:rsidRDefault="00745138" w:rsidP="00615390">
            <w:pPr>
              <w:jc w:val="both"/>
              <w:rPr>
                <w:bCs/>
                <w:lang w:val="sr-Cyrl-CS"/>
              </w:rPr>
            </w:pPr>
            <w:r w:rsidRPr="00A52E18">
              <w:rPr>
                <w:bCs/>
                <w:lang w:val="sr-Cyrl-CS"/>
              </w:rPr>
              <w:t>It is formed on the basis of the sum of active participation in the preparation and conduct of the seminar (30%), and the final written test (70%).</w:t>
            </w:r>
          </w:p>
        </w:tc>
      </w:tr>
      <w:tr w:rsidR="00745138" w:rsidRPr="00F469AF" w:rsidTr="00745138">
        <w:trPr>
          <w:trHeight w:val="227"/>
          <w:jc w:val="center"/>
        </w:trPr>
        <w:tc>
          <w:tcPr>
            <w:tcW w:w="9468" w:type="dxa"/>
            <w:gridSpan w:val="3"/>
          </w:tcPr>
          <w:p w:rsidR="00745138" w:rsidRPr="00645452" w:rsidRDefault="00745138" w:rsidP="00615390">
            <w:pPr>
              <w:jc w:val="both"/>
              <w:rPr>
                <w:lang w:val="sr-Cyrl-CS"/>
              </w:rPr>
            </w:pPr>
            <w:r w:rsidRPr="00A52E18">
              <w:rPr>
                <w:lang w:val="sr-Cyrl-CS"/>
              </w:rPr>
              <w:t>The method of knowledge assessment can be different: (written exams, oral exam, project presentation, seminars, etc ......</w:t>
            </w:r>
          </w:p>
        </w:tc>
      </w:tr>
      <w:tr w:rsidR="00745138" w:rsidRPr="00F469AF" w:rsidTr="00745138">
        <w:trPr>
          <w:trHeight w:val="227"/>
          <w:jc w:val="center"/>
        </w:trPr>
        <w:tc>
          <w:tcPr>
            <w:tcW w:w="9468" w:type="dxa"/>
            <w:gridSpan w:val="3"/>
          </w:tcPr>
          <w:p w:rsidR="00745138" w:rsidRPr="00645452" w:rsidRDefault="00745138" w:rsidP="00615390">
            <w:pPr>
              <w:jc w:val="both"/>
              <w:rPr>
                <w:b/>
                <w:bCs/>
                <w:lang w:val="sr-Cyrl-CS"/>
              </w:rPr>
            </w:pPr>
            <w:r>
              <w:rPr>
                <w:lang w:val="sr-Cyrl-CS"/>
              </w:rPr>
              <w:t xml:space="preserve">* maximum </w:t>
            </w:r>
            <w:r w:rsidRPr="00A52E18">
              <w:rPr>
                <w:lang w:val="sr-Cyrl-CS"/>
              </w:rPr>
              <w:t>1 A4 page</w:t>
            </w:r>
          </w:p>
        </w:tc>
      </w:tr>
    </w:tbl>
    <w:p w:rsidR="005B7B6A" w:rsidRPr="005B7B6A" w:rsidRDefault="005B7B6A"/>
    <w:sectPr w:rsidR="005B7B6A" w:rsidRPr="005B7B6A" w:rsidSect="003B72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9"/>
  <w:proofState w:spelling="clean" w:grammar="clean"/>
  <w:defaultTabStop w:val="720"/>
  <w:characterSpacingControl w:val="doNotCompress"/>
  <w:compat/>
  <w:rsids>
    <w:rsidRoot w:val="005B7B6A"/>
    <w:rsid w:val="00071FD3"/>
    <w:rsid w:val="00176B97"/>
    <w:rsid w:val="0019640C"/>
    <w:rsid w:val="001E549D"/>
    <w:rsid w:val="00225D0E"/>
    <w:rsid w:val="00284505"/>
    <w:rsid w:val="002A49BE"/>
    <w:rsid w:val="0031017B"/>
    <w:rsid w:val="00324004"/>
    <w:rsid w:val="003B64C9"/>
    <w:rsid w:val="003B72CE"/>
    <w:rsid w:val="004141C0"/>
    <w:rsid w:val="004647DD"/>
    <w:rsid w:val="005B316D"/>
    <w:rsid w:val="005B7B6A"/>
    <w:rsid w:val="00615390"/>
    <w:rsid w:val="00703449"/>
    <w:rsid w:val="00745138"/>
    <w:rsid w:val="007929A6"/>
    <w:rsid w:val="007D0C5C"/>
    <w:rsid w:val="008A3ABD"/>
    <w:rsid w:val="008C664B"/>
    <w:rsid w:val="008E5B67"/>
    <w:rsid w:val="008F0976"/>
    <w:rsid w:val="009F1421"/>
    <w:rsid w:val="00A30178"/>
    <w:rsid w:val="00AA0505"/>
    <w:rsid w:val="00B77812"/>
    <w:rsid w:val="00C84F5B"/>
    <w:rsid w:val="00D4250E"/>
    <w:rsid w:val="00DA4E72"/>
    <w:rsid w:val="00DD77D6"/>
    <w:rsid w:val="00DD7F5C"/>
    <w:rsid w:val="00E146C6"/>
    <w:rsid w:val="00E758EB"/>
    <w:rsid w:val="00EF5AA0"/>
    <w:rsid w:val="00F02FF4"/>
    <w:rsid w:val="00F07A59"/>
    <w:rsid w:val="00F37B3A"/>
    <w:rsid w:val="00F55FC9"/>
    <w:rsid w:val="00FD4A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5B7B6A"/>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Aleksandar Maliković</cp:lastModifiedBy>
  <cp:revision>2</cp:revision>
  <cp:lastPrinted>2021-11-12T11:03:00Z</cp:lastPrinted>
  <dcterms:created xsi:type="dcterms:W3CDTF">2021-12-09T12:29:00Z</dcterms:created>
  <dcterms:modified xsi:type="dcterms:W3CDTF">2021-12-09T12:29:00Z</dcterms:modified>
</cp:coreProperties>
</file>